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4.png" ContentType="image/png"/>
  <Override PartName="/word/media/rId187.png" ContentType="image/png"/>
  <Override PartName="/word/media/rId190.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 101 Course Notes</w:t>
      </w:r>
    </w:p>
    <w:p>
      <w:pPr>
        <w:pStyle w:val="Author"/>
      </w:pPr>
      <w:r>
        <w:t xml:space="preserve">Colin Madland and Kelly Marjanovic</w:t>
      </w:r>
    </w:p>
    <w:p>
      <w:pPr>
        <w:pStyle w:val="Date"/>
      </w:pPr>
      <w:r>
        <w:t xml:space="preserve">Jan 10, 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“ownership”</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360 mins</w:t>
          </w:r>
        </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“tips for online learning”</w:t>
      </w:r>
      <w:r>
        <w:t xml:space="preserve"> </w:t>
      </w:r>
      <w:r>
        <w:t xml:space="preserve">or</w:t>
      </w:r>
      <w:r>
        <w:t xml:space="preserve"> </w:t>
      </w:r>
      <w:r>
        <w:t xml:space="preserve">“how to succeed in your online class,”</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“The Learner”</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“Method”</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“References”</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“Wow”</w:t>
      </w:r>
      <w:r>
        <w:t xml:space="preserve"> </w:t>
      </w:r>
      <w:r>
        <w:t xml:space="preserve">and a</w:t>
      </w:r>
      <w:r>
        <w:t xml:space="preserve"> </w:t>
      </w:r>
      <w:r>
        <w:t xml:space="preserve">“Wonder”</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“the digital.”</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“In today’s world, being literate requires much, much more than the traditional literacy of yesterday.”</w:t>
      </w:r>
      <w:r>
        <w:t xml:space="preserve"> </w:t>
      </w:r>
      <w:r>
        <w:t xml:space="preserve">(Alber, 2013)</w:t>
      </w:r>
    </w:p>
    <w:p>
      <w:pPr>
        <w:pStyle w:val="FirstParagraph"/>
      </w:pPr>
      <w:r>
        <w:t xml:space="preserve">What digital tools do you use to help you make meaning? What is your</w:t>
      </w:r>
      <w:r>
        <w:t xml:space="preserve"> </w:t>
      </w:r>
      <w:r>
        <w:t xml:space="preserve">“go-to”</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Users/chloe.chang/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“625”</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Users/chloe.chang/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“Open another vault”</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“Trust author and enable plugins”</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Users/chloe.chang/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“Open Today’s Daily Note”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“digital literacy.”</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“digital skills.”</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“digital fluency.”</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“the capabilities which fit an individual for living, learning and working in a digital society (n.d., Introduction).”</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“like”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“digital literacy self-assessment”</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“digital natives”</w:t>
      </w:r>
      <w:r>
        <w:t xml:space="preserve"> </w:t>
      </w:r>
      <w:r>
        <w:t xml:space="preserve">and</w:t>
      </w:r>
      <w:r>
        <w:t xml:space="preserve"> </w:t>
      </w:r>
      <w:r>
        <w:t xml:space="preserve">“digital immigrants?”</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“digital natives”</w:t>
      </w:r>
      <w:r>
        <w:t xml:space="preserve"> </w:t>
      </w:r>
      <w:r>
        <w:t xml:space="preserve">and</w:t>
      </w:r>
      <w:r>
        <w:t xml:space="preserve"> </w:t>
      </w:r>
      <w:r>
        <w:t xml:space="preserve">“digital immigrants.”</w:t>
      </w:r>
      <w:r>
        <w:t xml:space="preserve"> </w:t>
      </w:r>
      <w:r>
        <w:t xml:space="preserve">We recognize that the term</w:t>
      </w:r>
      <w:r>
        <w:t xml:space="preserve"> </w:t>
      </w:r>
      <w:r>
        <w:t xml:space="preserve">“native”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“harvest”</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“sacrificial”</w:t>
      </w:r>
      <w:r>
        <w:t xml:space="preserve"> </w:t>
      </w:r>
      <w:r>
        <w:t xml:space="preserve">email address, or one you only use to publish online. You can create an email</w:t>
      </w:r>
      <w:r>
        <w:t xml:space="preserve"> </w:t>
      </w:r>
      <w:r>
        <w:t xml:space="preserve">“alias”</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“scrape”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“s”</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“How secure is my password”</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798618"/>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79861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“Are Your Passwords in the Green in 2023?,”</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“private”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“who benefits when I do this?”</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“Screenshot of Google Scholar search for transformational servant leadership.”</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“literature review”</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“Transformational Servant Leadership Literature Review”</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“Screenshot, article landing page”</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‘10.’</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“Edit Collections,”</w:t>
      </w:r>
      <w:r>
        <w:t xml:space="preserve">’ then</w:t>
      </w:r>
      <w:r>
        <w:t xml:space="preserve"> </w:t>
      </w:r>
      <w:r>
        <w:t xml:space="preserve">“New Collection.”</w:t>
      </w:r>
      <w:r>
        <w:t xml:space="preserve"> </w:t>
      </w:r>
      <w:r>
        <w:t xml:space="preserve">Give the new collection a name and click</w:t>
      </w:r>
      <w:r>
        <w:t xml:space="preserve"> </w:t>
      </w:r>
      <w:r>
        <w:t xml:space="preserve">“Done.”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“screenshot of the Litmaps seed map including”</w:t>
      </w:r>
      <w:r>
        <w:t xml:space="preserve">Discover” option on left”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“Discover”</w:t>
      </w:r>
      <w:r>
        <w:t xml:space="preserve"> </w:t>
      </w:r>
      <w:r>
        <w:t xml:space="preserve">in the lefthand menu bar, then click</w:t>
      </w:r>
      <w:r>
        <w:t xml:space="preserve"> </w:t>
      </w:r>
      <w:r>
        <w:t xml:space="preserve">“New Search,”</w:t>
      </w:r>
      <w:r>
        <w:t xml:space="preserve"> </w:t>
      </w:r>
      <w:r>
        <w:t xml:space="preserve">then</w:t>
      </w:r>
      <w:r>
        <w:t xml:space="preserve"> </w:t>
      </w:r>
      <w:r>
        <w:t xml:space="preserve">“Add from your Library.”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“Screenshot of Litmaps seed map menu and”</w:t>
      </w:r>
      <w:r>
        <w:t xml:space="preserve">Discover” link.”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“Screenshot of Litmaps seed map”</w:t>
      </w:r>
      <w:r>
        <w:t xml:space="preserve">Add from Your Library” link circled in red under Input Articles.”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“Screenshot of Litmaps seed map including Collection articles from ldrs101 (circled in red) and”</w:t>
      </w:r>
      <w:r>
        <w:t xml:space="preserve">Add 3 Inputs” button circled in red”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“Find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“Screenshot of Litmaps seed map including selected articles and”</w:t>
      </w:r>
      <w:r>
        <w:t xml:space="preserve">Find Related Articles” on bottom left menu”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“Add to Search,”</w:t>
      </w:r>
      <w:r>
        <w:t xml:space="preserve"> </w:t>
      </w:r>
      <w:r>
        <w:t xml:space="preserve">then</w:t>
      </w:r>
      <w:r>
        <w:t xml:space="preserve"> </w:t>
      </w:r>
      <w:r>
        <w:t xml:space="preserve">“Expand Search”</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“Screenshot of Litmaps seed map showing selected article and”</w:t>
      </w:r>
      <w:r>
        <w:t xml:space="preserve">Add to Search” button”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“Your Library”</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“0 Selected,”</w:t>
      </w:r>
      <w:r>
        <w:t xml:space="preserve"> </w:t>
      </w:r>
      <w:r>
        <w:t xml:space="preserve">then click the</w:t>
      </w:r>
      <w:r>
        <w:t xml:space="preserve"> </w:t>
      </w:r>
      <w:r>
        <w:t xml:space="preserve">“Export”</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“RIS”</w:t>
      </w:r>
      <w:r>
        <w:t xml:space="preserve"> </w:t>
      </w:r>
      <w:r>
        <w:t xml:space="preserve">in the dropdown menu, then click</w:t>
      </w:r>
      <w:r>
        <w:t xml:space="preserve"> </w:t>
      </w:r>
      <w:r>
        <w:t xml:space="preserve">“Download.”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“Topical issues in Business”</w:t>
      </w:r>
      <w:r>
        <w:t xml:space="preserve"> </w:t>
      </w:r>
      <w:r>
        <w:t xml:space="preserve">or</w:t>
      </w:r>
      <w:r>
        <w:t xml:space="preserve"> </w:t>
      </w:r>
      <w:r>
        <w:t xml:space="preserve">“Topical issues in Higher Education”</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“How beautiful is the colour orange?”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“How do we solve global disease?”</w:t>
      </w:r>
      <w:r>
        <w:t xml:space="preserve"> </w:t>
      </w:r>
      <w:r>
        <w:t xml:space="preserve">is too broad, whereas,</w:t>
      </w:r>
      <w:r>
        <w:t xml:space="preserve"> </w:t>
      </w:r>
      <w:r>
        <w:t xml:space="preserve">“What is my neighbour’s favourite colour?”</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“LibGuide,”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“skills”</w:t>
      </w:r>
      <w:r>
        <w:t xml:space="preserve"> </w:t>
      </w:r>
      <w:r>
        <w:t xml:space="preserve">or</w:t>
      </w:r>
      <w:r>
        <w:t xml:space="preserve"> </w:t>
      </w:r>
      <w:r>
        <w:t xml:space="preserve">“school”</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“Download”</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Zotfile</w:t>
        </w:r>
      </w:hyperlink>
      <w:r>
        <w:t xml:space="preserve"> </w:t>
      </w:r>
      <w:r>
        <w:t xml:space="preserve">allows you to find and manage PDFs in your Zotero library</w:t>
      </w:r>
    </w:p>
    <w:p>
      <w:pPr>
        <w:pStyle w:val="Compact"/>
        <w:numPr>
          <w:ilvl w:val="0"/>
          <w:numId w:val="1074"/>
        </w:numPr>
      </w:pPr>
      <w:hyperlink r:id="rId181">
        <w:r>
          <w:rPr>
            <w:rStyle w:val="Hyperlink"/>
          </w:rPr>
          <w:t xml:space="preserve">Citation Counts Manager</w:t>
        </w:r>
      </w:hyperlink>
      <w:r>
        <w:t xml:space="preserve"> </w:t>
      </w:r>
      <w:r>
        <w:t xml:space="preserve">automatically updates citation counts for items in your library</w:t>
      </w:r>
    </w:p>
    <w:p>
      <w:pPr>
        <w:pStyle w:val="Compact"/>
        <w:numPr>
          <w:ilvl w:val="0"/>
          <w:numId w:val="1074"/>
        </w:numPr>
      </w:pPr>
      <w:hyperlink r:id="rId182">
        <w:r>
          <w:rPr>
            <w:rStyle w:val="Hyperlink"/>
          </w:rPr>
          <w:t xml:space="preserve">scite.ai</w:t>
        </w:r>
      </w:hyperlink>
      <w:r>
        <w:t xml:space="preserve"> </w:t>
      </w:r>
      <w:r>
        <w:t xml:space="preserve">- provides a breakdown of how references are cited in the literature</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3">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5" name="Picture"/>
            <a:graphic>
              <a:graphicData uri="http://schemas.openxmlformats.org/drawingml/2006/picture">
                <pic:pic>
                  <pic:nvPicPr>
                    <pic:cNvPr descr="assets/u2/library1.png" id="186" name="Picture"/>
                    <pic:cNvPicPr>
                      <a:picLocks noChangeArrowheads="1" noChangeAspect="1"/>
                    </pic:cNvPicPr>
                  </pic:nvPicPr>
                  <pic:blipFill>
                    <a:blip r:embed="rId184"/>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“Export”</w:t>
      </w:r>
      <w:r>
        <w:t xml:space="preserve"> </w:t>
      </w:r>
      <w:r>
        <w:t xml:space="preserve">button on the right side, then choose</w:t>
      </w:r>
      <w:r>
        <w:t xml:space="preserve"> </w:t>
      </w:r>
      <w:r>
        <w:t xml:space="preserve">“Direct Export in RIS Format,”</w:t>
      </w:r>
      <w:r>
        <w:t xml:space="preserve"> </w:t>
      </w:r>
      <w:r>
        <w:t xml:space="preserve">then</w:t>
      </w:r>
      <w:r>
        <w:t xml:space="preserve"> </w:t>
      </w:r>
      <w:r>
        <w:t xml:space="preserve">“Save.”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8" name="Picture"/>
            <a:graphic>
              <a:graphicData uri="http://schemas.openxmlformats.org/drawingml/2006/picture">
                <pic:pic>
                  <pic:nvPicPr>
                    <pic:cNvPr descr="assets/u2/library2.png" id="189" name="Picture"/>
                    <pic:cNvPicPr>
                      <a:picLocks noChangeArrowheads="1" noChangeAspect="1"/>
                    </pic:cNvPicPr>
                  </pic:nvPicPr>
                  <pic:blipFill>
                    <a:blip r:embed="rId187"/>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1" name="Picture"/>
            <a:graphic>
              <a:graphicData uri="http://schemas.openxmlformats.org/drawingml/2006/picture">
                <pic:pic>
                  <pic:nvPicPr>
                    <pic:cNvPr descr="assets/u2/library3.png" id="192" name="Picture"/>
                    <pic:cNvPicPr>
                      <a:picLocks noChangeArrowheads="1" noChangeAspect="1"/>
                    </pic:cNvPicPr>
                  </pic:nvPicPr>
                  <pic:blipFill>
                    <a:blip r:embed="rId190"/>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3">
        <w:r>
          <w:rPr>
            <w:rStyle w:val="Hyperlink"/>
            <w:i/>
            <w:iCs/>
          </w:rPr>
          <w:t xml:space="preserve">What is Zotero?</w:t>
        </w:r>
      </w:hyperlink>
      <w:r>
        <w:t xml:space="preserve"> </w:t>
      </w:r>
      <w:r>
        <w:t xml:space="preserve">(2019)</w:t>
      </w:r>
    </w:p>
    <w:p>
      <w:pPr>
        <w:pStyle w:val="FirstParagraph"/>
      </w:pPr>
      <w:hyperlink r:id="rId194">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5">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6">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7">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8">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9">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200">
        <w:r>
          <w:rPr>
            <w:rStyle w:val="Hyperlink"/>
            <w:i/>
            <w:iCs/>
          </w:rPr>
          <w:t xml:space="preserve">Open Access Explained</w:t>
        </w:r>
      </w:hyperlink>
      <w:r>
        <w:t xml:space="preserve"> </w:t>
      </w:r>
      <w:r>
        <w:t xml:space="preserve">(2021).</w:t>
      </w:r>
    </w:p>
    <w:p>
      <w:pPr>
        <w:pStyle w:val="BodyText"/>
      </w:pPr>
      <w:hyperlink r:id="rId200">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200">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1">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2">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3">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4">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5">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6">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7">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8">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9">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10">
        <w:r>
          <w:rPr>
            <w:rStyle w:val="Hyperlink"/>
            <w:i/>
            <w:iCs/>
          </w:rPr>
          <w:t xml:space="preserve">Writing an Annotated Bibliography</w:t>
        </w:r>
      </w:hyperlink>
      <w:r>
        <w:t xml:space="preserve"> </w:t>
      </w:r>
      <w:r>
        <w:t xml:space="preserve">(n.d.) and</w:t>
      </w:r>
      <w:r>
        <w:t xml:space="preserve"> </w:t>
      </w:r>
      <w:hyperlink r:id="rId211">
        <w:r>
          <w:rPr>
            <w:rStyle w:val="Hyperlink"/>
            <w:i/>
            <w:iCs/>
          </w:rPr>
          <w:t xml:space="preserve">How to Write an Annotated Bibliography</w:t>
        </w:r>
      </w:hyperlink>
      <w:r>
        <w:t xml:space="preserve"> </w:t>
      </w:r>
      <w:r>
        <w:t xml:space="preserve">(2022)</w:t>
      </w:r>
    </w:p>
    <w:p>
      <w:pPr>
        <w:pStyle w:val="Compact"/>
        <w:numPr>
          <w:ilvl w:val="1"/>
          <w:numId w:val="1089"/>
        </w:numPr>
      </w:pPr>
      <w:hyperlink r:id="rId212">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“Screenshot showing Wikilink”</w:t>
      </w:r>
      <w:r>
        <w:t xml:space="preserve">article1.md” created in Obsidian”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hovering over the link you’ve created, you will get a preview of the Zotero page. If you press and hold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click the link, you will be taken to the page. Once on the Zotero page, you can scroll to the bottom of the page and see</w:t>
      </w:r>
      <w:r>
        <w:t xml:space="preserve"> </w:t>
      </w:r>
      <w:r>
        <w:t xml:space="preserve">“Backlinks”</w:t>
      </w:r>
      <w:r>
        <w:t xml:space="preserve"> </w:t>
      </w:r>
      <w:r>
        <w:t xml:space="preserve">(a link back to the original page). If you don’t see backlinks, click the three dots in the top right corner of the page and choose</w:t>
      </w:r>
      <w:r>
        <w:t xml:space="preserve"> </w:t>
      </w:r>
      <w:r>
        <w:t xml:space="preserve">“Backlinks in document.”</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“YouTube”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“trees,”</w:t>
      </w:r>
      <w:r>
        <w:t xml:space="preserve"> </w:t>
      </w:r>
      <w:r>
        <w:t xml:space="preserve">you might want to link over to the previous notes that you created on</w:t>
      </w:r>
      <w:r>
        <w:t xml:space="preserve"> </w:t>
      </w:r>
      <w:r>
        <w:t xml:space="preserve">“plants,”</w:t>
      </w:r>
      <w:r>
        <w:t xml:space="preserve"> </w:t>
      </w:r>
      <w:r>
        <w:t xml:space="preserve">“forests,”</w:t>
      </w:r>
      <w:r>
        <w:t xml:space="preserve"> </w:t>
      </w:r>
      <w:r>
        <w:t xml:space="preserve">or</w:t>
      </w:r>
      <w:r>
        <w:t xml:space="preserve"> </w:t>
      </w:r>
      <w:r>
        <w:t xml:space="preserve">“climate change.”</w:t>
      </w:r>
      <w:r>
        <w:t xml:space="preserve"> </w:t>
      </w:r>
      <w:r>
        <w:t xml:space="preserve">During your study on trees, you might want to create notes on</w:t>
      </w:r>
      <w:r>
        <w:t xml:space="preserve"> </w:t>
      </w:r>
      <w:r>
        <w:t xml:space="preserve">“deciduous”</w:t>
      </w:r>
      <w:r>
        <w:t xml:space="preserve"> </w:t>
      </w:r>
      <w:r>
        <w:t xml:space="preserve">and</w:t>
      </w:r>
      <w:r>
        <w:t xml:space="preserve"> </w:t>
      </w:r>
      <w:r>
        <w:t xml:space="preserve">“coniferous”</w:t>
      </w:r>
      <w:r>
        <w:t xml:space="preserve"> </w:t>
      </w:r>
      <w:r>
        <w:t xml:space="preserve">trees, or</w:t>
      </w:r>
      <w:r>
        <w:t xml:space="preserve"> </w:t>
      </w:r>
      <w:r>
        <w:t xml:space="preserve">“xylem”</w:t>
      </w:r>
      <w:r>
        <w:t xml:space="preserve"> </w:t>
      </w:r>
      <w:r>
        <w:t xml:space="preserve">and</w:t>
      </w:r>
      <w:r>
        <w:t xml:space="preserve"> </w:t>
      </w:r>
      <w:r>
        <w:t xml:space="preserve">“phloem,”</w:t>
      </w:r>
      <w:r>
        <w:t xml:space="preserve"> </w:t>
      </w:r>
      <w:r>
        <w:t xml:space="preserve">and link those articles to</w:t>
      </w:r>
      <w:r>
        <w:t xml:space="preserve"> </w:t>
      </w:r>
      <w:r>
        <w:t xml:space="preserve">“trees.”</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“Graph View”</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“ah-ha”</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“learn”</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‘I Know Kung Fu’</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“top,”</w:t>
      </w:r>
      <w:r>
        <w:t xml:space="preserve"> </w:t>
      </w:r>
      <w:r>
        <w:t xml:space="preserve">“best,”</w:t>
      </w:r>
      <w:r>
        <w:t xml:space="preserve"> </w:t>
      </w:r>
      <w:r>
        <w:t xml:space="preserve">“free,”</w:t>
      </w:r>
      <w:r>
        <w:t xml:space="preserve"> </w:t>
      </w:r>
      <w:r>
        <w:t xml:space="preserve">“university,”</w:t>
      </w:r>
      <w:r>
        <w:t xml:space="preserve"> </w:t>
      </w:r>
      <w:r>
        <w:t xml:space="preserve">or</w:t>
      </w:r>
      <w:r>
        <w:t xml:space="preserve"> </w:t>
      </w:r>
      <w:r>
        <w:t xml:space="preserve">“students”</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“declare”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“I Agree.”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“Help”</w:t>
      </w:r>
      <w:r>
        <w:t xml:space="preserve"> </w:t>
      </w:r>
      <w:r>
        <w:t xml:space="preserve">menu on the top righthand corner. Click</w:t>
      </w:r>
      <w:r>
        <w:t xml:space="preserve"> </w:t>
      </w:r>
      <w:r>
        <w:t xml:space="preserve">“Help”</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“film”</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“Allow comments”</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“Before a comment appears”</w:t>
      </w:r>
      <w:r>
        <w:t xml:space="preserve"> </w:t>
      </w:r>
      <w:r>
        <w:t xml:space="preserve">section. Check the box next to the</w:t>
      </w:r>
      <w:r>
        <w:t xml:space="preserve"> </w:t>
      </w:r>
      <w:r>
        <w:t xml:space="preserve">“Comment must be manually approved”</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“less is more.”</w:t>
      </w:r>
      <w:r>
        <w:t xml:space="preserve"> </w:t>
      </w:r>
      <w:r>
        <w:t xml:space="preserve">One or two of the following are functional choices: archives, recent posts, categories or category cloud, and</w:t>
      </w:r>
      <w:r>
        <w:t xml:space="preserve"> </w:t>
      </w:r>
      <w:r>
        <w:t xml:space="preserve">“blogs I follow.”</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“fall off”</w:t>
      </w:r>
      <w:r>
        <w:t xml:space="preserve"> </w:t>
      </w:r>
      <w:r>
        <w:t xml:space="preserve">the blog page (the content is still kept, but no longer visible). Posts are what you should think of when you hear the term</w:t>
      </w:r>
      <w:r>
        <w:t xml:space="preserve"> </w:t>
      </w:r>
      <w:r>
        <w:t xml:space="preserve">“blog post.”</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“Add New Link”</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“About”</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“About”</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“Save Draft”</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“show what you know”</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“Publish post.”</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“Digital Identity,”</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“Digital Footprint,”</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“why should I care?”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‘Gift’</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“snow white”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“snow white”</w:t>
      </w:r>
      <w:r>
        <w:t xml:space="preserve"> </w:t>
      </w:r>
      <w:r>
        <w:t xml:space="preserve">twitter;</w:t>
      </w:r>
      <w:r>
        <w:t xml:space="preserve"> </w:t>
      </w:r>
      <w:r>
        <w:t xml:space="preserve">“snow white”</w:t>
      </w:r>
      <w:r>
        <w:t xml:space="preserve"> </w:t>
      </w:r>
      <w:r>
        <w:t xml:space="preserve">Facebook;</w:t>
      </w:r>
      <w:r>
        <w:t xml:space="preserve"> </w:t>
      </w:r>
      <w:r>
        <w:t xml:space="preserve">“snow white”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“I am satisfied with my digital footprint because …”</w:t>
      </w:r>
      <w:r>
        <w:t xml:space="preserve"> </w:t>
      </w:r>
      <w:r>
        <w:t xml:space="preserve">or</w:t>
      </w:r>
      <w:r>
        <w:t xml:space="preserve"> </w:t>
      </w:r>
      <w:r>
        <w:t xml:space="preserve">“I would like to improve my digital footprint for learning because …”</w:t>
      </w:r>
    </w:p>
    <w:p>
      <w:pPr>
        <w:pStyle w:val="Compact"/>
        <w:numPr>
          <w:ilvl w:val="0"/>
          <w:numId w:val="1141"/>
        </w:numPr>
      </w:pPr>
      <w:r>
        <w:t xml:space="preserve">Reflect on professional versus private identities. Consider how you want to separate your</w:t>
      </w:r>
      <w:r>
        <w:t xml:space="preserve"> </w:t>
      </w:r>
      <w:r>
        <w:t xml:space="preserve">“private”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“About”</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“digital citizenship”</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“Digital Citizenship,”</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“definition of digital citizen.”</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“digital citizen.”</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pPr>
            <w:r>
              <w:rPr>
                <w:b/>
                <w:bCs/>
              </w:rPr>
              <w:t xml:space="preserve">Element</w:t>
            </w:r>
          </w:p>
        </w:tc>
        <w:tc>
          <w:tcPr/>
          <w:p>
            <w:pPr>
              <w:pStyle w:val="Compact"/>
            </w:pPr>
            <w:r>
              <w:rPr>
                <w:b/>
                <w:bCs/>
              </w:rPr>
              <w:t xml:space="preserve">Academic Study Example</w:t>
            </w:r>
          </w:p>
        </w:tc>
      </w:tr>
      <w:tr>
        <w:tc>
          <w:tcPr/>
          <w:p>
            <w:pPr>
              <w:pStyle w:val="Compact"/>
            </w:pPr>
            <w:r>
              <w:t xml:space="preserve">Digital access</w:t>
            </w:r>
          </w:p>
        </w:tc>
        <w:tc>
          <w:tcPr/>
          <w:p>
            <w:pPr>
              <w:pStyle w:val="Compact"/>
            </w:pPr>
            <w:r>
              <w:t xml:space="preserve">Students from low income countries may not have reliable or affordable access to the Internet.</w:t>
            </w:r>
          </w:p>
        </w:tc>
      </w:tr>
      <w:tr>
        <w:tc>
          <w:tcPr/>
          <w:p>
            <w:pPr>
              <w:pStyle w:val="Compact"/>
            </w:pPr>
            <w:r>
              <w:t xml:space="preserve">Digital commerce</w:t>
            </w:r>
          </w:p>
        </w:tc>
        <w:tc>
          <w:tcPr/>
          <w:p>
            <w:pPr>
              <w:pStyle w:val="Compact"/>
            </w:pPr>
          </w:p>
        </w:tc>
      </w:tr>
      <w:tr>
        <w:tc>
          <w:tcPr/>
          <w:p>
            <w:pPr>
              <w:pStyle w:val="Compact"/>
            </w:pPr>
            <w:r>
              <w:t xml:space="preserve">Digital communication</w:t>
            </w:r>
          </w:p>
        </w:tc>
        <w:tc>
          <w:tcPr/>
          <w:p>
            <w:pPr>
              <w:pStyle w:val="Compact"/>
            </w:pPr>
          </w:p>
        </w:tc>
      </w:tr>
      <w:tr>
        <w:tc>
          <w:tcPr/>
          <w:p>
            <w:pPr>
              <w:pStyle w:val="Compact"/>
            </w:pPr>
            <w:r>
              <w:t xml:space="preserve">Digital literacy</w:t>
            </w:r>
          </w:p>
        </w:tc>
        <w:tc>
          <w:tcPr/>
          <w:p>
            <w:pPr>
              <w:pStyle w:val="Compact"/>
            </w:pPr>
          </w:p>
        </w:tc>
      </w:tr>
      <w:tr>
        <w:tc>
          <w:tcPr/>
          <w:p>
            <w:pPr>
              <w:pStyle w:val="Compact"/>
            </w:pPr>
            <w:r>
              <w:t xml:space="preserve">Digital etiquette</w:t>
            </w:r>
          </w:p>
        </w:tc>
        <w:tc>
          <w:tcPr/>
          <w:p>
            <w:pPr>
              <w:pStyle w:val="Compact"/>
            </w:pPr>
          </w:p>
        </w:tc>
      </w:tr>
      <w:tr>
        <w:tc>
          <w:tcPr/>
          <w:p>
            <w:pPr>
              <w:pStyle w:val="Compact"/>
            </w:pPr>
            <w:r>
              <w:t xml:space="preserve">Digital law</w:t>
            </w:r>
          </w:p>
        </w:tc>
        <w:tc>
          <w:tcPr/>
          <w:p>
            <w:pPr>
              <w:pStyle w:val="Compact"/>
            </w:pPr>
          </w:p>
        </w:tc>
      </w:tr>
      <w:tr>
        <w:tc>
          <w:tcPr/>
          <w:p>
            <w:pPr>
              <w:pStyle w:val="Compact"/>
            </w:pPr>
            <w:r>
              <w:t xml:space="preserve">Digital rights and responsibilities</w:t>
            </w:r>
          </w:p>
        </w:tc>
        <w:tc>
          <w:tcPr/>
          <w:p>
            <w:pPr>
              <w:pStyle w:val="Compact"/>
            </w:pPr>
          </w:p>
        </w:tc>
      </w:tr>
      <w:tr>
        <w:tc>
          <w:tcPr/>
          <w:p>
            <w:pPr>
              <w:pStyle w:val="Compact"/>
            </w:pPr>
            <w:r>
              <w:t xml:space="preserve">Digital health and wellness</w:t>
            </w:r>
          </w:p>
        </w:tc>
        <w:tc>
          <w:tcPr/>
          <w:p>
            <w:pPr>
              <w:pStyle w:val="Compact"/>
            </w:pPr>
          </w:p>
        </w:tc>
      </w:tr>
      <w:tr>
        <w:tc>
          <w:tcPr/>
          <w:p>
            <w:pPr>
              <w:pStyle w:val="Compac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“the blurring of the distinction between reality and virtuality,”</w:t>
      </w:r>
      <w:r>
        <w:t xml:space="preserve"> </w:t>
      </w:r>
      <w:r>
        <w:t xml:space="preserve">“ the blurring of the distinction between human, machine and nature,”</w:t>
      </w:r>
      <w:r>
        <w:t xml:space="preserve"> </w:t>
      </w:r>
      <w:r>
        <w:t xml:space="preserve">“the reversal from information scarcity to information abundance,”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“fired over tweet”</w:t>
      </w:r>
      <w:r>
        <w:t xml:space="preserve"> </w:t>
      </w:r>
      <w:r>
        <w:t xml:space="preserve">or</w:t>
      </w:r>
      <w:r>
        <w:t xml:space="preserve"> </w:t>
      </w:r>
      <w:r>
        <w:t xml:space="preserve">“social media firing cases.”</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“About”</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Persona</w:t>
            </w:r>
          </w:p>
        </w:tc>
        <w:tc>
          <w:tcPr/>
          <w:p>
            <w:pPr>
              <w:pStyle w:val="Compact"/>
            </w:pPr>
            <w:r>
              <w:rPr>
                <w:b/>
                <w:bCs/>
              </w:rPr>
              <w:t xml:space="preserve">Primary audience</w:t>
            </w:r>
          </w:p>
        </w:tc>
      </w:tr>
      <w:tr>
        <w:tc>
          <w:tcPr/>
          <w:p>
            <w:pPr>
              <w:pStyle w:val="Compact"/>
            </w:pPr>
            <w:r>
              <w:t xml:space="preserve">Personal</w:t>
            </w:r>
          </w:p>
        </w:tc>
        <w:tc>
          <w:tcPr/>
          <w:p>
            <w:pPr>
              <w:pStyle w:val="Compact"/>
            </w:pPr>
            <w:r>
              <w:t xml:space="preserve">Friends and family</w:t>
            </w:r>
          </w:p>
        </w:tc>
      </w:tr>
      <w:tr>
        <w:tc>
          <w:tcPr/>
          <w:p>
            <w:pPr>
              <w:pStyle w:val="Compact"/>
            </w:pPr>
            <w:r>
              <w:t xml:space="preserve">Professional</w:t>
            </w:r>
          </w:p>
        </w:tc>
        <w:tc>
          <w:tcPr/>
          <w:p>
            <w:pPr>
              <w:pStyle w:val="Compact"/>
            </w:pPr>
            <w:r>
              <w:t xml:space="preserve">(Future) Employers and professional network</w:t>
            </w:r>
          </w:p>
        </w:tc>
      </w:tr>
      <w:tr>
        <w:tc>
          <w:tcPr/>
          <w:p>
            <w:pPr>
              <w:pStyle w:val="Compact"/>
            </w:pPr>
            <w:r>
              <w:t xml:space="preserve">Academic</w:t>
            </w:r>
          </w:p>
        </w:tc>
        <w:tc>
          <w:tcPr/>
          <w:p>
            <w:pPr>
              <w:pStyle w:val="Compac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pPr>
            <w:r>
              <w:rPr>
                <w:b/>
                <w:bCs/>
              </w:rPr>
              <w:t xml:space="preserve">Persona</w:t>
            </w:r>
          </w:p>
        </w:tc>
        <w:tc>
          <w:tcPr/>
          <w:p>
            <w:pPr>
              <w:pStyle w:val="Compact"/>
            </w:pPr>
            <w:r>
              <w:rPr>
                <w:b/>
                <w:bCs/>
              </w:rPr>
              <w:t xml:space="preserve">Medium example</w:t>
            </w:r>
          </w:p>
        </w:tc>
      </w:tr>
      <w:tr>
        <w:tc>
          <w:tcPr/>
          <w:p>
            <w:pPr>
              <w:pStyle w:val="Compact"/>
            </w:pPr>
            <w:r>
              <w:t xml:space="preserve">Personal</w:t>
            </w:r>
          </w:p>
        </w:tc>
        <w:tc>
          <w:tcPr/>
          <w:p>
            <w:pPr>
              <w:pStyle w:val="Compact"/>
            </w:pPr>
            <w:hyperlink r:id="rId296">
              <w:r>
                <w:rPr>
                  <w:rStyle w:val="Hyperlink"/>
                </w:rPr>
                <w:t xml:space="preserve">Facebook</w:t>
              </w:r>
            </w:hyperlink>
          </w:p>
        </w:tc>
      </w:tr>
      <w:tr>
        <w:tc>
          <w:tcPr/>
          <w:p>
            <w:pPr>
              <w:pStyle w:val="Compact"/>
            </w:pPr>
            <w:r>
              <w:t xml:space="preserve">Professional</w:t>
            </w:r>
          </w:p>
        </w:tc>
        <w:tc>
          <w:tcPr/>
          <w:p>
            <w:pPr>
              <w:pStyle w:val="Compact"/>
            </w:pPr>
            <w:hyperlink r:id="rId297">
              <w:r>
                <w:rPr>
                  <w:rStyle w:val="Hyperlink"/>
                </w:rPr>
                <w:t xml:space="preserve">Linkedin</w:t>
              </w:r>
            </w:hyperlink>
          </w:p>
        </w:tc>
      </w:tr>
      <w:tr>
        <w:tc>
          <w:tcPr/>
          <w:p>
            <w:pPr>
              <w:pStyle w:val="Compact"/>
            </w:pPr>
            <w:r>
              <w:t xml:space="preserve">Academic</w:t>
            </w:r>
          </w:p>
        </w:tc>
        <w:tc>
          <w:tcPr/>
          <w:p>
            <w:pPr>
              <w:pStyle w:val="Compac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“#highereducation”</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“About”</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“About”</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“About”</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‘real life communities’</w:t>
      </w:r>
      <w:r>
        <w:t xml:space="preserve"> </w:t>
      </w:r>
      <w:r>
        <w:t xml:space="preserve">are not mutually exclusive from our</w:t>
      </w:r>
      <w:r>
        <w:t xml:space="preserve"> </w:t>
      </w:r>
      <w:r>
        <w:t xml:space="preserve">‘online communities’</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“Lurkers”</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pPr>
            <w:r>
              <w:rPr>
                <w:b/>
                <w:bCs/>
              </w:rPr>
              <w:t xml:space="preserve">Life cycle stage</w:t>
            </w:r>
          </w:p>
        </w:tc>
        <w:tc>
          <w:tcPr/>
          <w:p>
            <w:pPr>
              <w:pStyle w:val="Compact"/>
            </w:pPr>
            <w:r>
              <w:rPr>
                <w:b/>
                <w:bCs/>
              </w:rPr>
              <w:t xml:space="preserve">Characteristics</w:t>
            </w:r>
          </w:p>
        </w:tc>
      </w:tr>
      <w:tr>
        <w:tc>
          <w:tcPr/>
          <w:p>
            <w:pPr>
              <w:pStyle w:val="Compact"/>
            </w:pPr>
            <w:r>
              <w:t xml:space="preserve">Inception stage</w:t>
            </w:r>
          </w:p>
        </w:tc>
        <w:tc>
          <w:tcPr/>
          <w:p>
            <w:pPr>
              <w:pStyle w:val="Compact"/>
            </w:pPr>
            <w:r>
              <w:t xml:space="preserve">Focus is on determining the purpose, codes of conduct, funding and sustainability</w:t>
            </w:r>
          </w:p>
        </w:tc>
      </w:tr>
      <w:tr>
        <w:tc>
          <w:tcPr/>
          <w:p>
            <w:pPr>
              <w:pStyle w:val="Compact"/>
            </w:pPr>
            <w:r>
              <w:t xml:space="preserve">Creation stage</w:t>
            </w:r>
          </w:p>
        </w:tc>
        <w:tc>
          <w:tcPr/>
          <w:p>
            <w:pPr>
              <w:pStyle w:val="Compact"/>
            </w:pPr>
            <w:r>
              <w:t xml:space="preserve">User-centred design and evolution including issues of privacy, anonymity, open versus closed communications</w:t>
            </w:r>
          </w:p>
        </w:tc>
      </w:tr>
      <w:tr>
        <w:tc>
          <w:tcPr/>
          <w:p>
            <w:pPr>
              <w:pStyle w:val="Compact"/>
            </w:pPr>
            <w:r>
              <w:t xml:space="preserve">Growth stage</w:t>
            </w:r>
          </w:p>
        </w:tc>
        <w:tc>
          <w:tcPr/>
          <w:p>
            <w:pPr>
              <w:pStyle w:val="Compac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pPr>
            <w:r>
              <w:t xml:space="preserve">Maturity stage</w:t>
            </w:r>
          </w:p>
        </w:tc>
        <w:tc>
          <w:tcPr/>
          <w:p>
            <w:pPr>
              <w:pStyle w:val="Compac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“Your question has already been answered”</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“share a concern or a passion for something they do and learn how to do it better as they interact regularly.”</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“Brian Solis Online,”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“Conversations Prism 4”</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“the digital”</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“Sharing learning is valuable because …”</w:t>
      </w:r>
      <w:r>
        <w:t xml:space="preserve"> </w:t>
      </w:r>
      <w:r>
        <w:t xml:space="preserve">“Community learning in the workplace is valuable because …”</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Users/chloe.chang/Applications/quarto/share/formats/docx/important.png" id="34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“Click here to access the full framework”</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“Centre for Calling &amp; Career Development,”</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“university concern policy artificial intelligence”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Users/chloe.chang/Applications/quarto/share/formats/docx/important.png" id="36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“Don’t let anyone else speak for you.”</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“Free”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‘Free’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“real”</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“borrowing”</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‘Catfishing’</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‘Alec Couros’</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“Troll (Slang),”</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‘Don’t Feed the Trolls’</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“walled gardens”</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“Net Neutrality and Creative Freedom: Tim Wu at re:publica 2010,”</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‘Misdiagnosed HIV’</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‘work-in-progress’</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Users/chloe.chang/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774"/>
        <w:gridCol w:w="1772"/>
        <w:gridCol w:w="2373"/>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“good”</w:t>
      </w:r>
      <w:r>
        <w:t xml:space="preserve"> </w:t>
      </w:r>
      <w:r>
        <w:t xml:space="preserve">and</w:t>
      </w:r>
      <w:r>
        <w:t xml:space="preserve"> </w:t>
      </w:r>
      <w:r>
        <w:t xml:space="preserve">“bad”</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thrid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Users/chloe.chang/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“Evaluate digital tools, platforms, and interactions based on ethical principles,”</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from LDRS 101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“I never thought that my academic learning could be enhanced by digital skills. Now I realize…”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t xml:space="preserve">Formatting: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t xml:space="preserve">Conclusion: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2"/>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4470"/>
        <w:gridCol w:w="2171"/>
        <w:gridCol w:w="1277"/>
      </w:tblGrid>
      <w:tr>
        <w:trPr>
          <w:tblHeader w:val="on"/>
        </w:trPr>
        <w:tc>
          <w:tcPr/>
          <w:p>
            <w:pPr>
              <w:pStyle w:val="Compact"/>
            </w:pPr>
            <w:r>
              <w:t xml:space="preserve">Assessment</w:t>
            </w:r>
          </w:p>
        </w:tc>
        <w:tc>
          <w:tcPr/>
          <w:p>
            <w:pPr>
              <w:pStyle w:val="Compact"/>
            </w:pPr>
            <w:r>
              <w:t xml:space="preserve">Assesses Course Learning Outcome</w:t>
            </w:r>
          </w:p>
        </w:tc>
        <w:tc>
          <w:tcPr/>
          <w:p>
            <w:pPr>
              <w:pStyle w:val="Compact"/>
            </w:pPr>
            <w:r>
              <w:t xml:space="preserve">Suggested Due Date</w:t>
            </w:r>
          </w:p>
        </w:tc>
      </w:tr>
      <w:tr>
        <w:tc>
          <w:tcPr/>
          <w:p>
            <w:pPr>
              <w:pStyle w:val="Compact"/>
            </w:pPr>
            <w:r>
              <w:t xml:space="preserve">Assignment 1: Reflective Journal (&amp; Assessment Conversation)</w:t>
            </w:r>
          </w:p>
        </w:tc>
        <w:tc>
          <w:tcPr/>
          <w:p>
            <w:pPr>
              <w:pStyle w:val="Compact"/>
            </w:pPr>
            <w:r>
              <w:t xml:space="preserve"> 1-4</w:t>
            </w:r>
          </w:p>
        </w:tc>
        <w:tc>
          <w:tcPr/>
          <w:p>
            <w:pPr>
              <w:pStyle w:val="Compact"/>
            </w:pPr>
            <w:r>
              <w:t xml:space="preserve">End of Unit 3</w:t>
            </w:r>
          </w:p>
        </w:tc>
      </w:tr>
      <w:tr>
        <w:tc>
          <w:tcPr/>
          <w:p>
            <w:pPr>
              <w:pStyle w:val="Compact"/>
            </w:pPr>
            <w:r>
              <w:t xml:space="preserve">Assignment 2: Digital Citizenship Blog (&amp; Video Reflection)</w:t>
            </w:r>
          </w:p>
        </w:tc>
        <w:tc>
          <w:tcPr/>
          <w:p>
            <w:pPr>
              <w:pStyle w:val="Compact"/>
            </w:pPr>
            <w:r>
              <w:t xml:space="preserve"> 1-7</w:t>
            </w:r>
          </w:p>
        </w:tc>
        <w:tc>
          <w:tcPr/>
          <w:p>
            <w:pPr>
              <w:pStyle w:val="Compact"/>
            </w:pPr>
            <w:r>
              <w:t xml:space="preserve">End of Unit 5</w:t>
            </w:r>
          </w:p>
        </w:tc>
      </w:tr>
      <w:tr>
        <w:tc>
          <w:tcPr/>
          <w:p>
            <w:pPr>
              <w:pStyle w:val="Compact"/>
            </w:pPr>
            <w:r>
              <w:t xml:space="preserve">Assignment 3: Digital Literacy Portfolio (&amp; Assessment Conversation)</w:t>
            </w:r>
          </w:p>
        </w:tc>
        <w:tc>
          <w:tcPr/>
          <w:p>
            <w:pPr>
              <w:pStyle w:val="Compact"/>
            </w:pPr>
            <w:r>
              <w:t xml:space="preserve"> 1-7</w:t>
            </w:r>
          </w:p>
        </w:tc>
        <w:tc>
          <w:tcPr/>
          <w:p>
            <w:pPr>
              <w:pStyle w:val="Compac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described in the course book and the assignment dropboxes below.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When you submit a required assignment, you will participate in an assessment conversation with your instructor, which may be in text format or via a web conference call. The result of that conversation will be:</w:t>
      </w:r>
    </w:p>
    <w:p>
      <w:pPr>
        <w:pStyle w:val="Compact"/>
        <w:numPr>
          <w:ilvl w:val="0"/>
          <w:numId w:val="1284"/>
        </w:numPr>
      </w:pPr>
      <w:r>
        <w:t xml:space="preserve">An understanding of how well you performed in relation to the outcomes.</w:t>
      </w:r>
    </w:p>
    <w:p>
      <w:pPr>
        <w:pStyle w:val="Compact"/>
        <w:numPr>
          <w:ilvl w:val="0"/>
          <w:numId w:val="1284"/>
        </w:numPr>
      </w:pPr>
      <w:r>
        <w:t xml:space="preserve">A rating for each outcome covered in the assignment:</w:t>
      </w:r>
    </w:p>
    <w:p>
      <w:pPr>
        <w:pStyle w:val="Compact"/>
        <w:numPr>
          <w:ilvl w:val="0"/>
          <w:numId w:val="1285"/>
        </w:numPr>
      </w:pPr>
      <w:r>
        <w:t xml:space="preserve">Emerging</w:t>
      </w:r>
    </w:p>
    <w:p>
      <w:pPr>
        <w:pStyle w:val="Compact"/>
        <w:numPr>
          <w:ilvl w:val="0"/>
          <w:numId w:val="1285"/>
        </w:numPr>
      </w:pPr>
      <w:r>
        <w:t xml:space="preserve">Developing</w:t>
      </w:r>
    </w:p>
    <w:p>
      <w:pPr>
        <w:pStyle w:val="Compact"/>
        <w:numPr>
          <w:ilvl w:val="0"/>
          <w:numId w:val="1285"/>
        </w:numPr>
      </w:pPr>
      <w:r>
        <w:t xml:space="preserve">Proficient</w:t>
      </w:r>
    </w:p>
    <w:p>
      <w:pPr>
        <w:pStyle w:val="Compact"/>
        <w:numPr>
          <w:ilvl w:val="0"/>
          <w:numId w:val="1285"/>
        </w:numPr>
      </w:pPr>
      <w:r>
        <w:t xml:space="preserve">Extending</w:t>
      </w:r>
    </w:p>
    <w:p>
      <w:pPr>
        <w:pStyle w:val="Compact"/>
        <w:numPr>
          <w:ilvl w:val="0"/>
          <w:numId w:val="1286"/>
        </w:numPr>
      </w:pPr>
      <w:r>
        <w:t xml:space="preserve">Guidance on what you need to do to improve your performance in relation to the outcomes.</w:t>
      </w:r>
    </w:p>
    <w:p>
      <w:pPr>
        <w:pStyle w:val="FirstParagraph"/>
      </w:pPr>
      <w:r>
        <w:t xml:space="preserve">You will not receive a traditional grade on your assignment. Instead, you will receive feedback that you can use to improve your standing in relation to the outcomes on the next assignment.</w:t>
      </w:r>
    </w:p>
    <w:p>
      <w:pPr>
        <w:pStyle w:val="Heading2"/>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2"/>
      </w:pPr>
      <w:r>
        <w:t xml:space="preserve">Assessment Support</w:t>
      </w:r>
    </w:p>
    <w:p>
      <w:pPr>
        <w:pStyle w:val="Heading3"/>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7"/>
        </w:numPr>
      </w:pPr>
      <w:r>
        <w:t xml:space="preserve">How well you performed in relation to the outcomes</w:t>
      </w:r>
    </w:p>
    <w:p>
      <w:pPr>
        <w:pStyle w:val="Compact"/>
        <w:numPr>
          <w:ilvl w:val="0"/>
          <w:numId w:val="1287"/>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‘grade’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8"/>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8"/>
        </w:numPr>
      </w:pPr>
      <w:r>
        <w:t xml:space="preserve">Discussion prompts will be provided in the unit.</w:t>
      </w:r>
    </w:p>
    <w:p>
      <w:pPr>
        <w:pStyle w:val="Compact"/>
        <w:numPr>
          <w:ilvl w:val="0"/>
          <w:numId w:val="1288"/>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9"/>
        </w:numPr>
      </w:pPr>
      <w:r>
        <w:t xml:space="preserve">You may use platforms such as Discourse or other social media platforms.</w:t>
      </w:r>
    </w:p>
    <w:p>
      <w:pPr>
        <w:pStyle w:val="Compact"/>
        <w:numPr>
          <w:ilvl w:val="0"/>
          <w:numId w:val="1289"/>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pStyle w:val="Compact"/>
        <w:numPr>
          <w:ilvl w:val="0"/>
          <w:numId w:val="1290"/>
        </w:numPr>
      </w:pPr>
      <w:r>
        <w:rPr>
          <w:i/>
          <w:iCs/>
        </w:rPr>
        <w:t xml:space="preserve">Online Discussions</w:t>
      </w:r>
    </w:p>
    <w:p>
      <w:pPr>
        <w:pStyle w:val="Compact"/>
        <w:numPr>
          <w:ilvl w:val="1"/>
          <w:numId w:val="1291"/>
        </w:numPr>
      </w:pPr>
      <w:r>
        <w:t xml:space="preserve">If discussing through an online chat platform, you may wish to write down your response first in your notes, as you can use this later in your assignments.</w:t>
      </w:r>
    </w:p>
    <w:p>
      <w:pPr>
        <w:pStyle w:val="Compact"/>
        <w:numPr>
          <w:ilvl w:val="1"/>
          <w:numId w:val="1291"/>
        </w:numPr>
      </w:pPr>
      <w:r>
        <w:t xml:space="preserve">Post your response and engage with others. Be sure to take note of others’ insights and feedback to use for your reflection paper.</w:t>
      </w:r>
    </w:p>
    <w:p>
      <w:pPr>
        <w:pStyle w:val="FirstParagraph"/>
      </w:pPr>
      <w:r>
        <w:rPr>
          <w:color w:val="577ecb"/>
          <w:sz w:val="24"/>
          <w:szCs w:val="24"/>
          <w:b/>
        </w:rPr>
        <w:t>
          <w:r>
            <w:t xml:space="preserve">&lt;Begin note&gt;</w:t>
          </w:r>
        </w:t>
      </w:r>
    </w:p>
    <w:p>
      <w:pPr>
        <w:pStyle w:val="BodyText"/>
      </w:pPr>
      <w:r>
        <w:t xml:space="preserve">Note if your instructor has specified Moodle discussion forums, please refer to specific guidelines as outlined in the syllabus (e.g., word count, number of required responses to peers, etc.)</w:t>
      </w:r>
    </w:p>
    <w:p>
      <w:pPr>
        <w:pStyle w:val="BodyText"/>
      </w:pPr>
      <w:r>
        <w:rPr>
          <w:color w:val="577ecb"/>
          <w:sz w:val="24"/>
          <w:szCs w:val="24"/>
          <w:b/>
        </w:rPr>
        <w:t>
          <w:r>
            <w:t xml:space="preserve">&lt;End note&gt;</w:t>
          </w:r>
        </w:t>
      </w:r>
    </w:p>
    <w:p>
      <w:pPr>
        <w:numPr>
          <w:ilvl w:val="0"/>
          <w:numId w:val="1292"/>
        </w:numPr>
      </w:pPr>
      <w:r>
        <w:rPr>
          <w:i/>
          <w:iCs/>
        </w:rPr>
        <w:t xml:space="preserve">In Person Discussions:</w:t>
      </w:r>
    </w:p>
    <w:p>
      <w:pPr>
        <w:pStyle w:val="Compact"/>
        <w:numPr>
          <w:ilvl w:val="1"/>
          <w:numId w:val="1293"/>
        </w:numPr>
      </w:pPr>
      <w:r>
        <w:t xml:space="preserve">If discussing with peers or coworkers, jot down your notes, including any context you may need to provide those you engage in discussion. (e.g., course topics or readings)</w:t>
      </w:r>
    </w:p>
    <w:p>
      <w:pPr>
        <w:pStyle w:val="Compact"/>
        <w:numPr>
          <w:ilvl w:val="1"/>
          <w:numId w:val="1293"/>
        </w:numPr>
      </w:pPr>
      <w:r>
        <w:t xml:space="preserve">Remember to follow ethical guidelines in interactions with those outside of your course:</w:t>
      </w:r>
    </w:p>
    <w:p>
      <w:pPr>
        <w:pStyle w:val="Compact"/>
        <w:numPr>
          <w:ilvl w:val="2"/>
          <w:numId w:val="1294"/>
        </w:numPr>
      </w:pPr>
      <w:r>
        <w:t xml:space="preserve">Let participants know what course you are taking and the purpose of this discussion assignment.</w:t>
      </w:r>
    </w:p>
    <w:p>
      <w:pPr>
        <w:pStyle w:val="Compact"/>
        <w:numPr>
          <w:ilvl w:val="2"/>
          <w:numId w:val="1294"/>
        </w:numPr>
      </w:pPr>
      <w:r>
        <w:t xml:space="preserve">Let participants know that participation is optional, and they can opt out at any time.</w:t>
      </w:r>
    </w:p>
    <w:p>
      <w:pPr>
        <w:pStyle w:val="Compact"/>
        <w:numPr>
          <w:ilvl w:val="2"/>
          <w:numId w:val="1294"/>
        </w:numPr>
      </w:pPr>
      <w:r>
        <w:t xml:space="preserve">Assure them that you will not use any identifiable information in the Reflection Paper.</w:t>
      </w:r>
    </w:p>
    <w:p>
      <w:pPr>
        <w:pStyle w:val="Compact"/>
        <w:numPr>
          <w:ilvl w:val="1"/>
          <w:numId w:val="1293"/>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5"/>
        </w:numPr>
      </w:pPr>
      <w:r>
        <w:t xml:space="preserve">Understand the course material more thoroughly by exploring different perspectives.</w:t>
      </w:r>
    </w:p>
    <w:p>
      <w:pPr>
        <w:pStyle w:val="Compact"/>
        <w:numPr>
          <w:ilvl w:val="0"/>
          <w:numId w:val="1295"/>
        </w:numPr>
      </w:pPr>
      <w:r>
        <w:t xml:space="preserve">Sharpen your ability to think critically and develop well-reasoned arguments.</w:t>
      </w:r>
    </w:p>
    <w:p>
      <w:pPr>
        <w:pStyle w:val="Compact"/>
        <w:numPr>
          <w:ilvl w:val="0"/>
          <w:numId w:val="1295"/>
        </w:numPr>
      </w:pPr>
      <w:r>
        <w:t xml:space="preserve">Learn from your peers, share resources, and build on each other’s ideas.</w:t>
      </w:r>
    </w:p>
    <w:p>
      <w:pPr>
        <w:pStyle w:val="Compact"/>
        <w:numPr>
          <w:ilvl w:val="0"/>
          <w:numId w:val="1295"/>
        </w:numPr>
      </w:pPr>
      <w:r>
        <w:t xml:space="preserve">Improve your ability to express ideas clearly and respond respectfully.</w:t>
      </w:r>
    </w:p>
    <w:p>
      <w:pPr>
        <w:pStyle w:val="Compact"/>
        <w:numPr>
          <w:ilvl w:val="0"/>
          <w:numId w:val="1295"/>
        </w:numPr>
      </w:pPr>
      <w:r>
        <w:t xml:space="preserve">Broaden your perspective and enhance your ability to appreciate different viewpoints.</w:t>
      </w:r>
    </w:p>
    <w:p>
      <w:pPr>
        <w:pStyle w:val="Compact"/>
        <w:numPr>
          <w:ilvl w:val="0"/>
          <w:numId w:val="1295"/>
        </w:numPr>
      </w:pPr>
      <w:r>
        <w:t xml:space="preserve">Develop your evaluative judgment by identifying your strengths and areas for improvement.</w:t>
      </w:r>
    </w:p>
    <w:p>
      <w:pPr>
        <w:pStyle w:val="Compact"/>
        <w:numPr>
          <w:ilvl w:val="0"/>
          <w:numId w:val="1295"/>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6"/>
        </w:numPr>
      </w:pPr>
      <w:r>
        <w:t xml:space="preserve">Take the time to craft your responses with care, ensuring clarity and coherence.</w:t>
      </w:r>
    </w:p>
    <w:p>
      <w:pPr>
        <w:pStyle w:val="Compact"/>
        <w:numPr>
          <w:ilvl w:val="0"/>
          <w:numId w:val="1296"/>
        </w:numPr>
      </w:pPr>
      <w:r>
        <w:t xml:space="preserve">Use concepts and resources from the course to back up your viewpoints.</w:t>
      </w:r>
    </w:p>
    <w:p>
      <w:pPr>
        <w:pStyle w:val="Compact"/>
        <w:numPr>
          <w:ilvl w:val="0"/>
          <w:numId w:val="1296"/>
        </w:numPr>
      </w:pPr>
      <w:r>
        <w:t xml:space="preserve">Use professional language in your posts to maintain a respectful tone.</w:t>
      </w:r>
    </w:p>
    <w:p>
      <w:pPr>
        <w:pStyle w:val="Compact"/>
        <w:numPr>
          <w:ilvl w:val="0"/>
          <w:numId w:val="1296"/>
        </w:numPr>
      </w:pPr>
      <w:r>
        <w:t xml:space="preserve">Engage with others’ posts thoughtfully, fostering meaningful discussions.</w:t>
      </w:r>
    </w:p>
    <w:p>
      <w:pPr>
        <w:pStyle w:val="Compact"/>
        <w:numPr>
          <w:ilvl w:val="0"/>
          <w:numId w:val="1296"/>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3"/>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7"/>
        </w:numPr>
      </w:pPr>
      <w:hyperlink r:id="rId465">
        <w:r>
          <w:rPr>
            <w:rStyle w:val="Hyperlink"/>
          </w:rPr>
          <w:t xml:space="preserve">The Learning Commons Resource Centre</w:t>
        </w:r>
      </w:hyperlink>
      <w:r>
        <w:t xml:space="preserve">: See the quick guides and writing resources.</w:t>
      </w:r>
    </w:p>
    <w:p>
      <w:pPr>
        <w:pStyle w:val="Compact"/>
        <w:numPr>
          <w:ilvl w:val="0"/>
          <w:numId w:val="1297"/>
        </w:numPr>
      </w:pPr>
      <w:hyperlink r:id="rId466">
        <w:r>
          <w:rPr>
            <w:rStyle w:val="Hyperlink"/>
          </w:rPr>
          <w:t xml:space="preserve">The Writing Centre</w:t>
        </w:r>
      </w:hyperlink>
      <w:r>
        <w:t xml:space="preserve">: Book an appointment to get help with the writing process.</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42"/>
        <w:gridCol w:w="7777"/>
      </w:tblGrid>
      <w:tr>
        <w:trPr>
          <w:tblHeader w:val="on"/>
        </w:trPr>
        <w:tc>
          <w:tcPr/>
          <w:p>
            <w:pPr>
              <w:pStyle w:val="Compact"/>
            </w:pPr>
            <w:r>
              <w:t xml:space="preserve">Letter Grade</w:t>
            </w:r>
          </w:p>
        </w:tc>
        <w:tc>
          <w:tcPr/>
          <w:p>
            <w:pPr>
              <w:pStyle w:val="Compact"/>
            </w:pPr>
            <w:r>
              <w:t xml:space="preserve">Grade Description</w:t>
            </w:r>
          </w:p>
        </w:tc>
      </w:tr>
      <w:tr>
        <w:tc>
          <w:tcPr/>
          <w:p>
            <w:pPr>
              <w:pStyle w:val="Compact"/>
            </w:pPr>
            <w:r>
              <w:rPr>
                <w:b/>
                <w:bCs/>
              </w:rPr>
              <w:t xml:space="preserve">A</w:t>
            </w:r>
          </w:p>
        </w:tc>
        <w:tc>
          <w:tcPr/>
          <w:p>
            <w:pPr>
              <w:pStyle w:val="Compac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pPr>
            <w:r>
              <w:rPr>
                <w:b/>
                <w:bCs/>
              </w:rPr>
              <w:t xml:space="preserve">B</w:t>
            </w:r>
          </w:p>
        </w:tc>
        <w:tc>
          <w:tcPr/>
          <w:p>
            <w:pPr>
              <w:pStyle w:val="Compac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pPr>
            <w:r>
              <w:rPr>
                <w:b/>
                <w:bCs/>
              </w:rPr>
              <w:t xml:space="preserve">C</w:t>
            </w:r>
          </w:p>
        </w:tc>
        <w:tc>
          <w:tcPr/>
          <w:p>
            <w:pPr>
              <w:pStyle w:val="Compac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pPr>
            <w:r>
              <w:rPr>
                <w:b/>
                <w:bCs/>
              </w:rPr>
              <w:t xml:space="preserve">D</w:t>
            </w:r>
          </w:p>
        </w:tc>
        <w:tc>
          <w:tcPr/>
          <w:p>
            <w:pPr>
              <w:pStyle w:val="Compac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pPr>
            <w:r>
              <w:rPr>
                <w:b/>
                <w:bCs/>
              </w:rPr>
              <w:t xml:space="preserve">F</w:t>
            </w:r>
          </w:p>
        </w:tc>
        <w:tc>
          <w:tcPr/>
          <w:p>
            <w:pPr>
              <w:pStyle w:val="Compac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7">
        <w:r>
          <w:rPr>
            <w:rStyle w:val="Hyperlink"/>
          </w:rPr>
          <w:t xml:space="preserve">University Standard Grading System</w:t>
        </w:r>
      </w:hyperlink>
      <w:r>
        <w:t xml:space="preserve"> </w:t>
      </w:r>
      <w:r>
        <w:t xml:space="preserve">website.</w:t>
      </w:r>
    </w:p>
    <w:bookmarkStart w:id="471" w:name="refs"/>
    <w:bookmarkStart w:id="469"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8">
        <w:r>
          <w:rPr>
            <w:rStyle w:val="Hyperlink"/>
          </w:rPr>
          <w:t xml:space="preserve">https://doi.org/10.7821/naer.2017.1.229</w:t>
        </w:r>
      </w:hyperlink>
    </w:p>
    <w:bookmarkEnd w:id="469"/>
    <w:bookmarkStart w:id="470"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0"/>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5"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7"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6"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5"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7"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6"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2025-01-10T23:30:27Z</dcterms:created>
  <dcterms:modified xsi:type="dcterms:W3CDTF">2025-01-10T23:30:27Z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10,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